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55" w:rsidRDefault="00EC5C55" w:rsidP="00EC5C55">
      <w:pPr>
        <w:pStyle w:val="NoSpacing"/>
        <w:jc w:val="center"/>
        <w:rPr>
          <w:rFonts w:ascii="Times New Roman" w:hAnsi="Times New Roman" w:cs="Times New Roman"/>
          <w:b/>
          <w:sz w:val="24"/>
          <w:szCs w:val="24"/>
        </w:rPr>
      </w:pPr>
      <w:r w:rsidRPr="004832C9">
        <w:rPr>
          <w:rFonts w:ascii="Times New Roman" w:hAnsi="Times New Roman" w:cs="Times New Roman"/>
          <w:b/>
          <w:sz w:val="24"/>
          <w:szCs w:val="24"/>
        </w:rPr>
        <w:t>GR 11</w:t>
      </w:r>
    </w:p>
    <w:p w:rsidR="00EC5C55" w:rsidRPr="004832C9" w:rsidRDefault="00EC5C55" w:rsidP="00EC5C55">
      <w:pPr>
        <w:pStyle w:val="NoSpacing"/>
        <w:jc w:val="center"/>
        <w:rPr>
          <w:rFonts w:ascii="Times New Roman" w:hAnsi="Times New Roman" w:cs="Times New Roman"/>
          <w:b/>
          <w:sz w:val="24"/>
          <w:szCs w:val="24"/>
        </w:rPr>
      </w:pPr>
    </w:p>
    <w:p w:rsidR="00EC5C55" w:rsidRPr="00C52CA5" w:rsidRDefault="00EC5C55" w:rsidP="00EC5C55">
      <w:pPr>
        <w:pStyle w:val="NoSpacing"/>
        <w:jc w:val="center"/>
        <w:rPr>
          <w:rFonts w:ascii="Times New Roman" w:hAnsi="Times New Roman" w:cs="Times New Roman"/>
          <w:b/>
          <w:sz w:val="24"/>
          <w:szCs w:val="24"/>
          <w:u w:val="single"/>
        </w:rPr>
      </w:pPr>
      <w:r w:rsidRPr="00C52CA5">
        <w:rPr>
          <w:rFonts w:ascii="Times New Roman" w:hAnsi="Times New Roman" w:cs="Times New Roman"/>
          <w:b/>
          <w:strike/>
          <w:sz w:val="24"/>
          <w:szCs w:val="24"/>
        </w:rPr>
        <w:t>Court Interpreters</w:t>
      </w:r>
      <w:r w:rsidRPr="00C52CA5">
        <w:rPr>
          <w:rFonts w:ascii="Times New Roman" w:hAnsi="Times New Roman" w:cs="Times New Roman"/>
          <w:b/>
          <w:sz w:val="24"/>
          <w:szCs w:val="24"/>
        </w:rPr>
        <w:t xml:space="preserve"> </w:t>
      </w:r>
      <w:r w:rsidRPr="00C52CA5">
        <w:rPr>
          <w:rFonts w:ascii="Times New Roman" w:hAnsi="Times New Roman" w:cs="Times New Roman"/>
          <w:b/>
          <w:sz w:val="24"/>
          <w:szCs w:val="24"/>
          <w:u w:val="single"/>
        </w:rPr>
        <w:t>Interpreting and Language Access</w:t>
      </w:r>
    </w:p>
    <w:p w:rsidR="00EC5C55" w:rsidRPr="004832C9" w:rsidRDefault="00EC5C55" w:rsidP="00EC5C55">
      <w:pPr>
        <w:pStyle w:val="NoSpacing"/>
        <w:rPr>
          <w:rFonts w:ascii="Times New Roman" w:hAnsi="Times New Roman" w:cs="Times New Roman"/>
          <w:sz w:val="24"/>
          <w:szCs w:val="24"/>
          <w:u w:val="single"/>
        </w:rPr>
      </w:pPr>
    </w:p>
    <w:p w:rsidR="00EC5C55" w:rsidRPr="004832C9" w:rsidRDefault="00EC5C55" w:rsidP="00EC5C55">
      <w:pPr>
        <w:pStyle w:val="NoSpacing"/>
        <w:rPr>
          <w:rFonts w:ascii="Times New Roman" w:hAnsi="Times New Roman" w:cs="Times New Roman"/>
          <w:sz w:val="24"/>
          <w:szCs w:val="24"/>
          <w:u w:val="single"/>
        </w:rPr>
      </w:pPr>
      <w:r w:rsidRPr="004832C9">
        <w:rPr>
          <w:rFonts w:ascii="Times New Roman" w:hAnsi="Times New Roman" w:cs="Times New Roman"/>
          <w:sz w:val="24"/>
          <w:szCs w:val="24"/>
        </w:rPr>
        <w:t xml:space="preserve">The use of qualified interpreters is authorized in judicial proceedings involving </w:t>
      </w:r>
      <w:r>
        <w:rPr>
          <w:rFonts w:ascii="Times New Roman" w:hAnsi="Times New Roman" w:cs="Times New Roman"/>
          <w:sz w:val="24"/>
          <w:szCs w:val="24"/>
        </w:rPr>
        <w:t>hearing impaired or non-English-</w:t>
      </w:r>
      <w:r w:rsidRPr="004832C9">
        <w:rPr>
          <w:rFonts w:ascii="Times New Roman" w:hAnsi="Times New Roman" w:cs="Times New Roman"/>
          <w:sz w:val="24"/>
          <w:szCs w:val="24"/>
        </w:rPr>
        <w:t xml:space="preserve">speaking individuals </w:t>
      </w:r>
      <w:r w:rsidRPr="004832C9">
        <w:rPr>
          <w:rFonts w:ascii="Times New Roman" w:hAnsi="Times New Roman" w:cs="Times New Roman"/>
          <w:sz w:val="24"/>
          <w:szCs w:val="24"/>
          <w:u w:val="single"/>
        </w:rPr>
        <w:t>and courts are authorized to provide vital information necessary to access judicial proceedings in languages other than English</w:t>
      </w:r>
      <w:r w:rsidRPr="00C52CA5">
        <w:rPr>
          <w:rFonts w:ascii="Times New Roman" w:hAnsi="Times New Roman" w:cs="Times New Roman"/>
          <w:sz w:val="24"/>
          <w:szCs w:val="24"/>
        </w:rPr>
        <w:t>.</w:t>
      </w:r>
    </w:p>
    <w:p w:rsidR="00EC5C55" w:rsidRDefault="00EC5C55" w:rsidP="00EC5C55">
      <w:pPr>
        <w:pStyle w:val="NoSpacing"/>
        <w:rPr>
          <w:rFonts w:ascii="Times New Roman" w:hAnsi="Times New Roman" w:cs="Times New Roman"/>
          <w:b/>
          <w:sz w:val="24"/>
          <w:szCs w:val="24"/>
        </w:rPr>
      </w:pPr>
    </w:p>
    <w:p w:rsidR="00EC5C55" w:rsidRDefault="00EC5C55">
      <w:pPr>
        <w:rPr>
          <w:rFonts w:ascii="Times New Roman" w:hAnsi="Times New Roman" w:cs="Times New Roman"/>
          <w:b/>
          <w:sz w:val="24"/>
          <w:szCs w:val="24"/>
        </w:rPr>
      </w:pPr>
      <w:r>
        <w:rPr>
          <w:rFonts w:ascii="Times New Roman" w:hAnsi="Times New Roman" w:cs="Times New Roman"/>
          <w:b/>
          <w:sz w:val="24"/>
          <w:szCs w:val="24"/>
        </w:rPr>
        <w:br w:type="page"/>
      </w:r>
    </w:p>
    <w:p w:rsidR="004C7058" w:rsidRDefault="004C7058" w:rsidP="004832C9">
      <w:pPr>
        <w:pStyle w:val="NoSpacing"/>
        <w:jc w:val="center"/>
        <w:rPr>
          <w:rFonts w:ascii="Times New Roman" w:hAnsi="Times New Roman" w:cs="Times New Roman"/>
          <w:b/>
          <w:sz w:val="24"/>
          <w:szCs w:val="24"/>
        </w:rPr>
      </w:pPr>
      <w:bookmarkStart w:id="0" w:name="_GoBack"/>
      <w:bookmarkEnd w:id="0"/>
      <w:r w:rsidRPr="004832C9">
        <w:rPr>
          <w:rFonts w:ascii="Times New Roman" w:hAnsi="Times New Roman" w:cs="Times New Roman"/>
          <w:b/>
          <w:sz w:val="24"/>
          <w:szCs w:val="24"/>
        </w:rPr>
        <w:lastRenderedPageBreak/>
        <w:t>GR 11.1</w:t>
      </w:r>
    </w:p>
    <w:p w:rsidR="004832C9" w:rsidRPr="004832C9" w:rsidRDefault="004832C9" w:rsidP="004832C9">
      <w:pPr>
        <w:pStyle w:val="NoSpacing"/>
        <w:jc w:val="center"/>
        <w:rPr>
          <w:rFonts w:ascii="Times New Roman" w:hAnsi="Times New Roman" w:cs="Times New Roman"/>
          <w:b/>
          <w:sz w:val="24"/>
          <w:szCs w:val="24"/>
        </w:rPr>
      </w:pPr>
    </w:p>
    <w:p w:rsidR="004C7058" w:rsidRPr="00C52CA5" w:rsidRDefault="004C7058" w:rsidP="00C52CA5">
      <w:pPr>
        <w:pStyle w:val="NoSpacing"/>
        <w:jc w:val="center"/>
        <w:rPr>
          <w:rFonts w:ascii="Times New Roman" w:hAnsi="Times New Roman" w:cs="Times New Roman"/>
          <w:b/>
          <w:sz w:val="24"/>
          <w:szCs w:val="24"/>
          <w:u w:val="single"/>
        </w:rPr>
      </w:pPr>
      <w:r w:rsidRPr="00C52CA5">
        <w:rPr>
          <w:rFonts w:ascii="Times New Roman" w:hAnsi="Times New Roman" w:cs="Times New Roman"/>
          <w:b/>
          <w:sz w:val="24"/>
          <w:szCs w:val="24"/>
        </w:rPr>
        <w:t xml:space="preserve">PURPOSE AND SCOPE OF </w:t>
      </w:r>
      <w:r w:rsidRPr="00C52CA5">
        <w:rPr>
          <w:rFonts w:ascii="Times New Roman" w:hAnsi="Times New Roman" w:cs="Times New Roman"/>
          <w:b/>
          <w:strike/>
          <w:sz w:val="24"/>
          <w:szCs w:val="24"/>
        </w:rPr>
        <w:t>INTERPRETER COMMISSION</w:t>
      </w:r>
      <w:r w:rsidRPr="00C52CA5">
        <w:rPr>
          <w:rFonts w:ascii="Times New Roman" w:hAnsi="Times New Roman" w:cs="Times New Roman"/>
          <w:b/>
          <w:sz w:val="24"/>
          <w:szCs w:val="24"/>
        </w:rPr>
        <w:t xml:space="preserve"> </w:t>
      </w:r>
      <w:r w:rsidRPr="00C52CA5">
        <w:rPr>
          <w:rFonts w:ascii="Times New Roman" w:hAnsi="Times New Roman" w:cs="Times New Roman"/>
          <w:b/>
          <w:sz w:val="24"/>
          <w:szCs w:val="24"/>
          <w:u w:val="single"/>
        </w:rPr>
        <w:t>INTERPRETER AND LANGUAGE ACCESS COMMISSION</w:t>
      </w:r>
    </w:p>
    <w:p w:rsidR="004C7058" w:rsidRPr="004832C9" w:rsidRDefault="004C7058" w:rsidP="004832C9">
      <w:pPr>
        <w:pStyle w:val="NoSpacing"/>
        <w:rPr>
          <w:rFonts w:ascii="Times New Roman" w:hAnsi="Times New Roman" w:cs="Times New Roman"/>
          <w:sz w:val="24"/>
          <w:szCs w:val="24"/>
        </w:rPr>
      </w:pPr>
    </w:p>
    <w:p w:rsidR="004C7058" w:rsidRPr="004832C9" w:rsidRDefault="004C7058" w:rsidP="004832C9">
      <w:pPr>
        <w:pStyle w:val="NoSpacing"/>
        <w:ind w:firstLine="720"/>
        <w:rPr>
          <w:rFonts w:ascii="Times New Roman" w:hAnsi="Times New Roman" w:cs="Times New Roman"/>
          <w:sz w:val="24"/>
          <w:szCs w:val="24"/>
        </w:rPr>
      </w:pPr>
      <w:r w:rsidRPr="004832C9">
        <w:rPr>
          <w:rFonts w:ascii="Times New Roman" w:hAnsi="Times New Roman" w:cs="Times New Roman"/>
          <w:b/>
          <w:sz w:val="24"/>
          <w:szCs w:val="24"/>
        </w:rPr>
        <w:t>(a) Purpose and Scope</w:t>
      </w:r>
      <w:r w:rsidRPr="004832C9">
        <w:rPr>
          <w:rFonts w:ascii="Times New Roman" w:hAnsi="Times New Roman" w:cs="Times New Roman"/>
          <w:sz w:val="24"/>
          <w:szCs w:val="24"/>
        </w:rPr>
        <w:t xml:space="preserve">. This rule establishes the Interpreter </w:t>
      </w:r>
      <w:r w:rsidRPr="004832C9">
        <w:rPr>
          <w:rFonts w:ascii="Times New Roman" w:hAnsi="Times New Roman" w:cs="Times New Roman"/>
          <w:sz w:val="24"/>
          <w:szCs w:val="24"/>
          <w:u w:val="single"/>
        </w:rPr>
        <w:t>and Language Access</w:t>
      </w:r>
      <w:r w:rsidRPr="004832C9">
        <w:rPr>
          <w:rFonts w:ascii="Times New Roman" w:hAnsi="Times New Roman" w:cs="Times New Roman"/>
          <w:sz w:val="24"/>
          <w:szCs w:val="24"/>
        </w:rPr>
        <w:t xml:space="preserve"> Commission (Commission) and prescribes the conditions of its activities. This rule does not modify or duplicate the statutory process directing the Court Interpreter Program as it is administered by the Administrative Office of the Courts (AOC) (chapter 2.43 RCW). The </w:t>
      </w:r>
      <w:r w:rsidRPr="004832C9">
        <w:rPr>
          <w:rFonts w:ascii="Times New Roman" w:hAnsi="Times New Roman" w:cs="Times New Roman"/>
          <w:strike/>
          <w:sz w:val="24"/>
          <w:szCs w:val="24"/>
        </w:rPr>
        <w:t>Interpreter</w:t>
      </w:r>
      <w:r w:rsidRPr="004832C9">
        <w:rPr>
          <w:rFonts w:ascii="Times New Roman" w:hAnsi="Times New Roman" w:cs="Times New Roman"/>
          <w:sz w:val="24"/>
          <w:szCs w:val="24"/>
        </w:rPr>
        <w:t xml:space="preserve"> Commission will develop policies for the Interpreter Program and the Program Policy Manual, published on the Washington Court's website at www.courts.wa.gov, which shall constitute the official version of policies governing the Court Interpreter Program. </w:t>
      </w:r>
      <w:r w:rsidRPr="004832C9">
        <w:rPr>
          <w:rFonts w:ascii="Times New Roman" w:hAnsi="Times New Roman" w:cs="Times New Roman"/>
          <w:sz w:val="24"/>
          <w:szCs w:val="24"/>
          <w:u w:val="single"/>
        </w:rPr>
        <w:t>The Commission shall establish and promulgate guidelines on interpreting, translation, and language access matters affecting individuals who are Limited English-proficient or who use a signed language.</w:t>
      </w:r>
    </w:p>
    <w:p w:rsidR="004C7058" w:rsidRPr="004832C9" w:rsidRDefault="004C7058" w:rsidP="004832C9">
      <w:pPr>
        <w:pStyle w:val="NoSpacing"/>
        <w:rPr>
          <w:rFonts w:ascii="Times New Roman" w:hAnsi="Times New Roman" w:cs="Times New Roman"/>
          <w:sz w:val="24"/>
          <w:szCs w:val="24"/>
        </w:rPr>
      </w:pPr>
    </w:p>
    <w:p w:rsidR="004C7058" w:rsidRPr="004832C9" w:rsidRDefault="004C7058" w:rsidP="004832C9">
      <w:pPr>
        <w:pStyle w:val="NoSpacing"/>
        <w:ind w:firstLine="720"/>
        <w:rPr>
          <w:rFonts w:ascii="Times New Roman" w:hAnsi="Times New Roman" w:cs="Times New Roman"/>
          <w:sz w:val="24"/>
          <w:szCs w:val="24"/>
        </w:rPr>
      </w:pPr>
      <w:r w:rsidRPr="004832C9">
        <w:rPr>
          <w:rFonts w:ascii="Times New Roman" w:hAnsi="Times New Roman" w:cs="Times New Roman"/>
          <w:b/>
          <w:sz w:val="24"/>
          <w:szCs w:val="24"/>
        </w:rPr>
        <w:t>(b) Jurisdiction and Powers</w:t>
      </w:r>
      <w:r w:rsidRPr="004832C9">
        <w:rPr>
          <w:rFonts w:ascii="Times New Roman" w:hAnsi="Times New Roman" w:cs="Times New Roman"/>
          <w:sz w:val="24"/>
          <w:szCs w:val="24"/>
        </w:rPr>
        <w:t xml:space="preserve">. Every interpreter serving in a legal proceeding must comply with GR 11.2, the Code of Professional Responsibility for Judiciary Interpreters, and is subject to the rules and regulations specified in the Court Interpreter Disciplinary Policy Manual. The Commission shall establish </w:t>
      </w:r>
      <w:r w:rsidRPr="004832C9">
        <w:rPr>
          <w:rFonts w:ascii="Times New Roman" w:hAnsi="Times New Roman" w:cs="Times New Roman"/>
          <w:strike/>
          <w:sz w:val="24"/>
          <w:szCs w:val="24"/>
        </w:rPr>
        <w:t>three</w:t>
      </w:r>
      <w:r w:rsidRPr="004832C9">
        <w:rPr>
          <w:rFonts w:ascii="Times New Roman" w:hAnsi="Times New Roman" w:cs="Times New Roman"/>
          <w:sz w:val="24"/>
          <w:szCs w:val="24"/>
        </w:rPr>
        <w:t xml:space="preserve"> </w:t>
      </w:r>
      <w:r w:rsidRPr="004832C9">
        <w:rPr>
          <w:rFonts w:ascii="Times New Roman" w:hAnsi="Times New Roman" w:cs="Times New Roman"/>
          <w:sz w:val="24"/>
          <w:szCs w:val="24"/>
          <w:u w:val="single"/>
        </w:rPr>
        <w:t>four</w:t>
      </w:r>
      <w:r w:rsidRPr="004832C9">
        <w:rPr>
          <w:rFonts w:ascii="Times New Roman" w:hAnsi="Times New Roman" w:cs="Times New Roman"/>
          <w:sz w:val="24"/>
          <w:szCs w:val="24"/>
        </w:rPr>
        <w:t xml:space="preserve"> committees to fulfill ongoing functions related to </w:t>
      </w:r>
      <w:r w:rsidR="004832C9">
        <w:rPr>
          <w:rFonts w:ascii="Times New Roman" w:hAnsi="Times New Roman" w:cs="Times New Roman"/>
          <w:sz w:val="24"/>
          <w:szCs w:val="24"/>
          <w:u w:val="single"/>
        </w:rPr>
        <w:t>language </w:t>
      </w:r>
      <w:r w:rsidRPr="004832C9">
        <w:rPr>
          <w:rFonts w:ascii="Times New Roman" w:hAnsi="Times New Roman" w:cs="Times New Roman"/>
          <w:sz w:val="24"/>
          <w:szCs w:val="24"/>
          <w:u w:val="single"/>
        </w:rPr>
        <w:t>access</w:t>
      </w:r>
      <w:r w:rsidRPr="004832C9">
        <w:rPr>
          <w:rFonts w:ascii="Times New Roman" w:hAnsi="Times New Roman" w:cs="Times New Roman"/>
          <w:sz w:val="24"/>
          <w:szCs w:val="24"/>
        </w:rPr>
        <w:t xml:space="preserve"> issues, discipline, and judicial/court administration education. Each committee shall consist of at least three Commission members and one member shall be identified as the chair. </w:t>
      </w:r>
    </w:p>
    <w:p w:rsidR="004C7058" w:rsidRPr="004832C9" w:rsidRDefault="004C7058" w:rsidP="004832C9">
      <w:pPr>
        <w:pStyle w:val="NoSpacing"/>
        <w:rPr>
          <w:rFonts w:ascii="Times New Roman" w:hAnsi="Times New Roman" w:cs="Times New Roman"/>
          <w:sz w:val="24"/>
          <w:szCs w:val="24"/>
        </w:rPr>
      </w:pPr>
    </w:p>
    <w:p w:rsidR="00AB0DD7" w:rsidRDefault="004832C9" w:rsidP="00C52CA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(1) </w:t>
      </w:r>
      <w:r w:rsidR="004C7058" w:rsidRPr="004832C9">
        <w:rPr>
          <w:rFonts w:ascii="Times New Roman" w:hAnsi="Times New Roman" w:cs="Times New Roman"/>
          <w:sz w:val="24"/>
          <w:szCs w:val="24"/>
        </w:rPr>
        <w:t xml:space="preserve">The Issues Committee is assigned issues, complaints, and/or requests from </w:t>
      </w:r>
      <w:r w:rsidR="004C7058" w:rsidRPr="004832C9">
        <w:rPr>
          <w:rFonts w:ascii="Times New Roman" w:hAnsi="Times New Roman" w:cs="Times New Roman"/>
          <w:sz w:val="24"/>
          <w:szCs w:val="24"/>
          <w:u w:val="single"/>
        </w:rPr>
        <w:t>or about</w:t>
      </w:r>
      <w:r w:rsidR="004C7058" w:rsidRPr="004832C9">
        <w:rPr>
          <w:rFonts w:ascii="Times New Roman" w:hAnsi="Times New Roman" w:cs="Times New Roman"/>
          <w:sz w:val="24"/>
          <w:szCs w:val="24"/>
        </w:rPr>
        <w:t xml:space="preserve"> interpreters </w:t>
      </w:r>
      <w:r w:rsidR="004C7058" w:rsidRPr="004832C9">
        <w:rPr>
          <w:rFonts w:ascii="Times New Roman" w:hAnsi="Times New Roman" w:cs="Times New Roman"/>
          <w:sz w:val="24"/>
          <w:szCs w:val="24"/>
          <w:u w:val="single"/>
        </w:rPr>
        <w:t>and interpreting</w:t>
      </w:r>
      <w:r w:rsidR="004C7058" w:rsidRPr="004832C9">
        <w:rPr>
          <w:rFonts w:ascii="Times New Roman" w:hAnsi="Times New Roman" w:cs="Times New Roman"/>
          <w:sz w:val="24"/>
          <w:szCs w:val="24"/>
        </w:rPr>
        <w:t xml:space="preserve"> for review and response. If the situation cannot be resolved at the Issues Committee level, the matter will be submitted by written referral to the Disciplinary Committee. </w:t>
      </w:r>
    </w:p>
    <w:p w:rsidR="00AB0DD7" w:rsidRDefault="00AB0DD7" w:rsidP="00AB0DD7">
      <w:pPr>
        <w:pStyle w:val="NoSpacing"/>
        <w:rPr>
          <w:rFonts w:ascii="Times New Roman" w:hAnsi="Times New Roman" w:cs="Times New Roman"/>
          <w:sz w:val="24"/>
          <w:szCs w:val="24"/>
        </w:rPr>
      </w:pPr>
    </w:p>
    <w:p w:rsidR="004C7058" w:rsidRPr="004832C9" w:rsidRDefault="004C7058" w:rsidP="00C52CA5">
      <w:pPr>
        <w:pStyle w:val="NoSpacing"/>
        <w:ind w:firstLine="720"/>
        <w:rPr>
          <w:rFonts w:ascii="Times New Roman" w:hAnsi="Times New Roman" w:cs="Times New Roman"/>
          <w:sz w:val="24"/>
          <w:szCs w:val="24"/>
        </w:rPr>
      </w:pPr>
      <w:r w:rsidRPr="004832C9">
        <w:rPr>
          <w:rFonts w:ascii="Times New Roman" w:hAnsi="Times New Roman" w:cs="Times New Roman"/>
          <w:strike/>
          <w:sz w:val="24"/>
          <w:szCs w:val="24"/>
        </w:rPr>
        <w:t>(2)</w:t>
      </w:r>
      <w:r w:rsidR="004832C9" w:rsidRPr="00567865">
        <w:rPr>
          <w:rFonts w:ascii="Times New Roman" w:hAnsi="Times New Roman" w:cs="Times New Roman"/>
          <w:sz w:val="24"/>
          <w:szCs w:val="24"/>
        </w:rPr>
        <w:t xml:space="preserve"> </w:t>
      </w:r>
      <w:r w:rsidRPr="00567865">
        <w:rPr>
          <w:rFonts w:ascii="Times New Roman" w:hAnsi="Times New Roman" w:cs="Times New Roman"/>
          <w:sz w:val="24"/>
          <w:szCs w:val="24"/>
        </w:rPr>
        <w:t>T</w:t>
      </w:r>
      <w:r w:rsidRPr="004832C9">
        <w:rPr>
          <w:rFonts w:ascii="Times New Roman" w:hAnsi="Times New Roman" w:cs="Times New Roman"/>
          <w:sz w:val="24"/>
          <w:szCs w:val="24"/>
        </w:rPr>
        <w:t xml:space="preserve">he Issues Committee will also address issues, complaints, and/or requests regarding access to interpreter services in the courts and may communicate with individual courts in an effort to assist in complying with language access directives required by law. </w:t>
      </w:r>
    </w:p>
    <w:p w:rsidR="004C7058" w:rsidRPr="004832C9" w:rsidRDefault="004C7058" w:rsidP="004832C9">
      <w:pPr>
        <w:pStyle w:val="NoSpacing"/>
        <w:rPr>
          <w:rFonts w:ascii="Times New Roman" w:hAnsi="Times New Roman" w:cs="Times New Roman"/>
          <w:sz w:val="24"/>
          <w:szCs w:val="24"/>
        </w:rPr>
      </w:pPr>
    </w:p>
    <w:p w:rsidR="004C7058" w:rsidRPr="004832C9" w:rsidRDefault="004C7058" w:rsidP="00C52CA5">
      <w:pPr>
        <w:pStyle w:val="NoSpacing"/>
        <w:ind w:firstLine="720"/>
        <w:rPr>
          <w:rFonts w:ascii="Times New Roman" w:hAnsi="Times New Roman" w:cs="Times New Roman"/>
          <w:sz w:val="24"/>
          <w:szCs w:val="24"/>
        </w:rPr>
      </w:pPr>
      <w:r w:rsidRPr="004832C9">
        <w:rPr>
          <w:rFonts w:ascii="Times New Roman" w:hAnsi="Times New Roman" w:cs="Times New Roman"/>
          <w:strike/>
          <w:sz w:val="24"/>
          <w:szCs w:val="24"/>
        </w:rPr>
        <w:t>(3)</w:t>
      </w:r>
      <w:r w:rsidRPr="004832C9">
        <w:rPr>
          <w:rFonts w:ascii="Times New Roman" w:hAnsi="Times New Roman" w:cs="Times New Roman"/>
          <w:sz w:val="24"/>
          <w:szCs w:val="24"/>
        </w:rPr>
        <w:t xml:space="preserve"> </w:t>
      </w:r>
      <w:r w:rsidRPr="004832C9">
        <w:rPr>
          <w:rFonts w:ascii="Times New Roman" w:hAnsi="Times New Roman" w:cs="Times New Roman"/>
          <w:sz w:val="24"/>
          <w:szCs w:val="24"/>
          <w:u w:val="single"/>
        </w:rPr>
        <w:t>(2)</w:t>
      </w:r>
      <w:r w:rsidRPr="004832C9">
        <w:rPr>
          <w:rFonts w:ascii="Times New Roman" w:hAnsi="Times New Roman" w:cs="Times New Roman"/>
          <w:sz w:val="24"/>
          <w:szCs w:val="24"/>
        </w:rPr>
        <w:t xml:space="preserve"> </w:t>
      </w:r>
      <w:r w:rsidRPr="004832C9">
        <w:rPr>
          <w:rFonts w:ascii="Times New Roman" w:hAnsi="Times New Roman" w:cs="Times New Roman"/>
          <w:sz w:val="24"/>
          <w:szCs w:val="24"/>
        </w:rPr>
        <w:tab/>
        <w:t xml:space="preserve">The Disciplinary Committee may sanction any interpreter serving in a legal proceeding for a violation of GR 11.2, the Code of Professional Responsibility for Judiciary Interpreters, and has the authority to decertify or deny credentials to interpreters based on the disciplinary procedures for: (a) violations of continuing education/court hour requirements, (b) failure to comply with Code of Professional Responsibility for Judiciary Interpreters (GR 11.2) or professional standards, or (c) violations of law that may interfere with their duties as an interpreter in a legal proceeding. The Disciplinary Committee will decide on appeal any issues submitted by the Issues Committee. </w:t>
      </w:r>
    </w:p>
    <w:p w:rsidR="004C7058" w:rsidRPr="004832C9" w:rsidRDefault="004C7058" w:rsidP="004832C9">
      <w:pPr>
        <w:pStyle w:val="NoSpacing"/>
        <w:rPr>
          <w:rFonts w:ascii="Times New Roman" w:hAnsi="Times New Roman" w:cs="Times New Roman"/>
          <w:sz w:val="24"/>
          <w:szCs w:val="24"/>
        </w:rPr>
      </w:pPr>
    </w:p>
    <w:p w:rsidR="004C7058" w:rsidRPr="004832C9" w:rsidRDefault="00AB0DD7" w:rsidP="00C52CA5">
      <w:pPr>
        <w:pStyle w:val="NoSpacing"/>
        <w:ind w:firstLine="720"/>
        <w:rPr>
          <w:rFonts w:ascii="Times New Roman" w:hAnsi="Times New Roman" w:cs="Times New Roman"/>
          <w:sz w:val="24"/>
          <w:szCs w:val="24"/>
        </w:rPr>
      </w:pPr>
      <w:r w:rsidRPr="00AB0DD7">
        <w:rPr>
          <w:rFonts w:ascii="Times New Roman" w:hAnsi="Times New Roman" w:cs="Times New Roman"/>
          <w:strike/>
          <w:sz w:val="24"/>
          <w:szCs w:val="24"/>
        </w:rPr>
        <w:t>(4)</w:t>
      </w:r>
      <w:r>
        <w:rPr>
          <w:rFonts w:ascii="Times New Roman" w:hAnsi="Times New Roman" w:cs="Times New Roman"/>
          <w:sz w:val="24"/>
          <w:szCs w:val="24"/>
        </w:rPr>
        <w:t xml:space="preserve"> </w:t>
      </w:r>
      <w:r w:rsidR="004832C9" w:rsidRPr="00AB0DD7">
        <w:rPr>
          <w:rFonts w:ascii="Times New Roman" w:hAnsi="Times New Roman" w:cs="Times New Roman"/>
          <w:sz w:val="24"/>
          <w:szCs w:val="24"/>
          <w:u w:val="single"/>
        </w:rPr>
        <w:t>(3)</w:t>
      </w:r>
      <w:r w:rsidR="004832C9">
        <w:rPr>
          <w:rFonts w:ascii="Times New Roman" w:hAnsi="Times New Roman" w:cs="Times New Roman"/>
          <w:sz w:val="24"/>
          <w:szCs w:val="24"/>
        </w:rPr>
        <w:t xml:space="preserve"> </w:t>
      </w:r>
      <w:r w:rsidR="004C7058" w:rsidRPr="004832C9">
        <w:rPr>
          <w:rFonts w:ascii="Times New Roman" w:hAnsi="Times New Roman" w:cs="Times New Roman"/>
          <w:sz w:val="24"/>
          <w:szCs w:val="24"/>
        </w:rPr>
        <w:t xml:space="preserve">The Judicial and Court Administration Education Committee shall provide ongoing opportunities for training and resources to judicial officers, court administrators, and court staff related to court interpretation improvement. </w:t>
      </w:r>
    </w:p>
    <w:p w:rsidR="004C7058" w:rsidRPr="004832C9" w:rsidRDefault="004C7058" w:rsidP="004832C9">
      <w:pPr>
        <w:pStyle w:val="NoSpacing"/>
        <w:rPr>
          <w:rFonts w:ascii="Times New Roman" w:hAnsi="Times New Roman" w:cs="Times New Roman"/>
          <w:sz w:val="24"/>
          <w:szCs w:val="24"/>
        </w:rPr>
      </w:pPr>
    </w:p>
    <w:p w:rsidR="004C7058" w:rsidRPr="004832C9" w:rsidRDefault="00AB0DD7" w:rsidP="00AB0DD7">
      <w:pPr>
        <w:pStyle w:val="NoSpacing"/>
        <w:ind w:firstLine="720"/>
        <w:rPr>
          <w:rFonts w:ascii="Times New Roman" w:hAnsi="Times New Roman" w:cs="Times New Roman"/>
          <w:sz w:val="24"/>
          <w:szCs w:val="24"/>
        </w:rPr>
      </w:pPr>
      <w:r>
        <w:rPr>
          <w:rFonts w:ascii="Times New Roman" w:hAnsi="Times New Roman" w:cs="Times New Roman"/>
          <w:sz w:val="24"/>
          <w:szCs w:val="24"/>
          <w:u w:val="single"/>
        </w:rPr>
        <w:lastRenderedPageBreak/>
        <w:t xml:space="preserve">(4) </w:t>
      </w:r>
      <w:r w:rsidR="004C7058" w:rsidRPr="004832C9">
        <w:rPr>
          <w:rFonts w:ascii="Times New Roman" w:hAnsi="Times New Roman" w:cs="Times New Roman"/>
          <w:sz w:val="24"/>
          <w:szCs w:val="24"/>
          <w:u w:val="single"/>
        </w:rPr>
        <w:t>The Translation Committee shall provide</w:t>
      </w:r>
      <w:r w:rsidR="004C7058" w:rsidRPr="004832C9">
        <w:rPr>
          <w:rFonts w:ascii="Times New Roman" w:hAnsi="Times New Roman" w:cs="Times New Roman"/>
          <w:sz w:val="24"/>
          <w:szCs w:val="24"/>
        </w:rPr>
        <w:t xml:space="preserve"> </w:t>
      </w:r>
      <w:r w:rsidR="004C7058" w:rsidRPr="004832C9">
        <w:rPr>
          <w:rFonts w:ascii="Times New Roman" w:hAnsi="Times New Roman" w:cs="Times New Roman"/>
          <w:sz w:val="24"/>
          <w:szCs w:val="24"/>
          <w:u w:val="single"/>
        </w:rPr>
        <w:t>guidelines to courts on matters involving written documents of a legal nature or which is related to accessing the court through textual means, whether digital or otherwise.</w:t>
      </w:r>
    </w:p>
    <w:p w:rsidR="004C7058" w:rsidRPr="004832C9" w:rsidRDefault="004C7058" w:rsidP="004832C9">
      <w:pPr>
        <w:pStyle w:val="NoSpacing"/>
        <w:rPr>
          <w:rFonts w:ascii="Times New Roman" w:hAnsi="Times New Roman" w:cs="Times New Roman"/>
          <w:sz w:val="24"/>
          <w:szCs w:val="24"/>
        </w:rPr>
      </w:pPr>
    </w:p>
    <w:p w:rsidR="004C7058" w:rsidRPr="004832C9" w:rsidRDefault="004C7058" w:rsidP="004832C9">
      <w:pPr>
        <w:pStyle w:val="NoSpacing"/>
        <w:rPr>
          <w:rFonts w:ascii="Times New Roman" w:hAnsi="Times New Roman" w:cs="Times New Roman"/>
          <w:sz w:val="24"/>
          <w:szCs w:val="24"/>
        </w:rPr>
      </w:pPr>
      <w:r w:rsidRPr="004832C9">
        <w:rPr>
          <w:rFonts w:ascii="Times New Roman" w:hAnsi="Times New Roman" w:cs="Times New Roman"/>
          <w:sz w:val="24"/>
          <w:szCs w:val="24"/>
        </w:rPr>
        <w:t xml:space="preserve">(c) Establishment. The Supreme Court shall appoint no more than </w:t>
      </w:r>
      <w:r w:rsidRPr="00AB0DD7">
        <w:rPr>
          <w:rFonts w:ascii="Times New Roman" w:hAnsi="Times New Roman" w:cs="Times New Roman"/>
          <w:strike/>
          <w:sz w:val="24"/>
          <w:szCs w:val="24"/>
        </w:rPr>
        <w:t>15</w:t>
      </w:r>
      <w:r w:rsidRPr="004832C9">
        <w:rPr>
          <w:rFonts w:ascii="Times New Roman" w:hAnsi="Times New Roman" w:cs="Times New Roman"/>
          <w:sz w:val="24"/>
          <w:szCs w:val="24"/>
        </w:rPr>
        <w:t xml:space="preserve"> </w:t>
      </w:r>
      <w:r w:rsidRPr="004832C9">
        <w:rPr>
          <w:rFonts w:ascii="Times New Roman" w:hAnsi="Times New Roman" w:cs="Times New Roman"/>
          <w:sz w:val="24"/>
          <w:szCs w:val="24"/>
          <w:u w:val="single"/>
        </w:rPr>
        <w:t>20</w:t>
      </w:r>
      <w:r w:rsidRPr="004832C9">
        <w:rPr>
          <w:rFonts w:ascii="Times New Roman" w:hAnsi="Times New Roman" w:cs="Times New Roman"/>
          <w:sz w:val="24"/>
          <w:szCs w:val="24"/>
        </w:rPr>
        <w:t xml:space="preserve"> members to the </w:t>
      </w:r>
      <w:r w:rsidRPr="00AB0DD7">
        <w:rPr>
          <w:rFonts w:ascii="Times New Roman" w:hAnsi="Times New Roman" w:cs="Times New Roman"/>
          <w:strike/>
          <w:sz w:val="24"/>
          <w:szCs w:val="24"/>
        </w:rPr>
        <w:t>Interpreter</w:t>
      </w:r>
      <w:r w:rsidRPr="004832C9">
        <w:rPr>
          <w:rFonts w:ascii="Times New Roman" w:hAnsi="Times New Roman" w:cs="Times New Roman"/>
          <w:sz w:val="24"/>
          <w:szCs w:val="24"/>
        </w:rPr>
        <w:t xml:space="preserve"> Commission and shall designate the chair </w:t>
      </w:r>
      <w:r w:rsidRPr="004832C9">
        <w:rPr>
          <w:rFonts w:ascii="Times New Roman" w:hAnsi="Times New Roman" w:cs="Times New Roman"/>
          <w:sz w:val="24"/>
          <w:szCs w:val="24"/>
          <w:u w:val="single"/>
        </w:rPr>
        <w:t>and co-chair</w:t>
      </w:r>
      <w:r w:rsidRPr="004832C9">
        <w:rPr>
          <w:rFonts w:ascii="Times New Roman" w:hAnsi="Times New Roman" w:cs="Times New Roman"/>
          <w:sz w:val="24"/>
          <w:szCs w:val="24"/>
        </w:rPr>
        <w:t xml:space="preserve"> of the Commission. The Commission shall include representatives from the following areas of expertise: judicial officers from the appellate and each trial court level (3), spoken language interpreter (2), sign language interpreter (1), </w:t>
      </w:r>
      <w:r w:rsidRPr="004832C9">
        <w:rPr>
          <w:rFonts w:ascii="Times New Roman" w:hAnsi="Times New Roman" w:cs="Times New Roman"/>
          <w:sz w:val="24"/>
          <w:szCs w:val="24"/>
          <w:u w:val="single"/>
        </w:rPr>
        <w:t xml:space="preserve">certified deaf interpreter representative (1), </w:t>
      </w:r>
      <w:r w:rsidRPr="004832C9">
        <w:rPr>
          <w:rFonts w:ascii="Times New Roman" w:hAnsi="Times New Roman" w:cs="Times New Roman"/>
          <w:sz w:val="24"/>
          <w:szCs w:val="24"/>
        </w:rPr>
        <w:t xml:space="preserve">court administrator (1), attorney (1), public member (2), representative from ethnic organization (1), an AOC representative (1), </w:t>
      </w:r>
      <w:r w:rsidRPr="004832C9">
        <w:rPr>
          <w:rFonts w:ascii="Times New Roman" w:hAnsi="Times New Roman" w:cs="Times New Roman"/>
          <w:sz w:val="24"/>
          <w:szCs w:val="24"/>
          <w:u w:val="single"/>
        </w:rPr>
        <w:t>deaf community representative (1), translator or translation services representative (1) who shall hold a certified interpreting credential from the AOC and be a practicing professional translator</w:t>
      </w:r>
      <w:r w:rsidRPr="004832C9">
        <w:rPr>
          <w:rFonts w:ascii="Times New Roman" w:hAnsi="Times New Roman" w:cs="Times New Roman"/>
          <w:sz w:val="24"/>
          <w:szCs w:val="24"/>
        </w:rPr>
        <w:t xml:space="preserve">, and other representatives as need. The term for a member of the Commission shall be three years. Members are eligible to serve a subsequent 3-year term. Members shall serve on at least one committee and committees may be supplemented by ad hoc professionals as designated by the chair. Ad hoc members may not serve as the chair of a committee. </w:t>
      </w:r>
    </w:p>
    <w:p w:rsidR="004C7058" w:rsidRPr="004832C9" w:rsidRDefault="004C7058" w:rsidP="004832C9">
      <w:pPr>
        <w:pStyle w:val="NoSpacing"/>
        <w:rPr>
          <w:rFonts w:ascii="Times New Roman" w:hAnsi="Times New Roman" w:cs="Times New Roman"/>
          <w:sz w:val="24"/>
          <w:szCs w:val="24"/>
        </w:rPr>
      </w:pPr>
    </w:p>
    <w:p w:rsidR="004C7058" w:rsidRPr="004832C9" w:rsidRDefault="00567865" w:rsidP="00567865">
      <w:pPr>
        <w:pStyle w:val="NoSpacing"/>
        <w:rPr>
          <w:rFonts w:ascii="Times New Roman" w:hAnsi="Times New Roman" w:cs="Times New Roman"/>
          <w:sz w:val="24"/>
          <w:szCs w:val="24"/>
        </w:rPr>
      </w:pPr>
      <w:r>
        <w:rPr>
          <w:rFonts w:ascii="Times New Roman" w:hAnsi="Times New Roman" w:cs="Times New Roman"/>
          <w:sz w:val="24"/>
          <w:szCs w:val="24"/>
        </w:rPr>
        <w:t>(d)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 [Unchanged.]</w:t>
      </w:r>
    </w:p>
    <w:p w:rsidR="00721CBA" w:rsidRPr="004832C9" w:rsidRDefault="00721CBA" w:rsidP="004832C9">
      <w:pPr>
        <w:pStyle w:val="NoSpacing"/>
        <w:rPr>
          <w:rFonts w:ascii="Times New Roman" w:hAnsi="Times New Roman" w:cs="Times New Roman"/>
          <w:sz w:val="24"/>
          <w:szCs w:val="24"/>
        </w:rPr>
      </w:pPr>
    </w:p>
    <w:sectPr w:rsidR="00721CBA" w:rsidRPr="004832C9" w:rsidSect="004C7058">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1" w:rsidRDefault="0069294D">
      <w:pPr>
        <w:spacing w:after="0" w:line="240" w:lineRule="auto"/>
      </w:pPr>
      <w:r>
        <w:separator/>
      </w:r>
    </w:p>
  </w:endnote>
  <w:endnote w:type="continuationSeparator" w:id="0">
    <w:p w:rsidR="00251D61" w:rsidRDefault="0069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18677"/>
      <w:docPartObj>
        <w:docPartGallery w:val="Page Numbers (Bottom of Page)"/>
        <w:docPartUnique/>
      </w:docPartObj>
    </w:sdtPr>
    <w:sdtEndPr>
      <w:rPr>
        <w:noProof/>
      </w:rPr>
    </w:sdtEndPr>
    <w:sdtContent>
      <w:p w:rsidR="00A4001A" w:rsidRDefault="004832C9">
        <w:pPr>
          <w:pStyle w:val="Footer"/>
          <w:jc w:val="right"/>
        </w:pPr>
        <w:r>
          <w:fldChar w:fldCharType="begin"/>
        </w:r>
        <w:r>
          <w:instrText xml:space="preserve"> PAGE   \* MERGEFORMAT </w:instrText>
        </w:r>
        <w:r>
          <w:fldChar w:fldCharType="separate"/>
        </w:r>
        <w:r w:rsidR="00EC5C55">
          <w:rPr>
            <w:noProof/>
          </w:rPr>
          <w:t>3</w:t>
        </w:r>
        <w:r>
          <w:rPr>
            <w:noProof/>
          </w:rPr>
          <w:fldChar w:fldCharType="end"/>
        </w:r>
      </w:p>
    </w:sdtContent>
  </w:sdt>
  <w:p w:rsidR="00BB4099" w:rsidRPr="00F24511" w:rsidRDefault="00EC5C55" w:rsidP="00F24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1" w:rsidRDefault="0069294D">
      <w:pPr>
        <w:spacing w:after="0" w:line="240" w:lineRule="auto"/>
      </w:pPr>
      <w:r>
        <w:separator/>
      </w:r>
    </w:p>
  </w:footnote>
  <w:footnote w:type="continuationSeparator" w:id="0">
    <w:p w:rsidR="00251D61" w:rsidRDefault="00692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58"/>
    <w:rsid w:val="000A1E4A"/>
    <w:rsid w:val="00251D61"/>
    <w:rsid w:val="004832C9"/>
    <w:rsid w:val="004C7058"/>
    <w:rsid w:val="00567865"/>
    <w:rsid w:val="0069294D"/>
    <w:rsid w:val="00721CBA"/>
    <w:rsid w:val="00AB0DD7"/>
    <w:rsid w:val="00C52CA5"/>
    <w:rsid w:val="00EC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A2147-1F72-461E-9FDC-0704F419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058"/>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4C7058"/>
  </w:style>
  <w:style w:type="character" w:styleId="LineNumber">
    <w:name w:val="line number"/>
    <w:basedOn w:val="DefaultParagraphFont"/>
    <w:uiPriority w:val="99"/>
    <w:semiHidden/>
    <w:unhideWhenUsed/>
    <w:rsid w:val="004C7058"/>
  </w:style>
  <w:style w:type="paragraph" w:styleId="NoSpacing">
    <w:name w:val="No Spacing"/>
    <w:uiPriority w:val="1"/>
    <w:qFormat/>
    <w:rsid w:val="0048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8D19-66BA-4661-81EA-DC953A84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Leslie</dc:creator>
  <cp:keywords/>
  <dc:description/>
  <cp:lastModifiedBy>Hummel, Leslie</cp:lastModifiedBy>
  <cp:revision>6</cp:revision>
  <dcterms:created xsi:type="dcterms:W3CDTF">2022-01-08T21:55:00Z</dcterms:created>
  <dcterms:modified xsi:type="dcterms:W3CDTF">2022-02-01T23:19:00Z</dcterms:modified>
</cp:coreProperties>
</file>